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2D3" w:rsidRPr="008462D3" w:rsidRDefault="008462D3" w:rsidP="008462D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8462D3">
        <w:rPr>
          <w:rFonts w:ascii="Times New Roman" w:eastAsia="Times New Roman" w:hAnsi="Times New Roman" w:cs="Times New Roman"/>
          <w:b/>
          <w:bCs/>
          <w:color w:val="009900"/>
          <w:sz w:val="36"/>
          <w:szCs w:val="36"/>
          <w:lang w:eastAsia="ru-RU"/>
        </w:rPr>
        <w:t>ЭЛЕКТРОННЫЕ ЧАСЫ</w:t>
      </w:r>
    </w:p>
    <w:p w:rsidR="008462D3" w:rsidRPr="008462D3" w:rsidRDefault="008462D3" w:rsidP="008462D3">
      <w:pPr>
        <w:spacing w:after="0" w:line="240" w:lineRule="auto"/>
        <w:rPr>
          <w:rFonts w:ascii="Times New Roman" w:eastAsia="Times New Roman" w:hAnsi="Times New Roman" w:cs="Times New Roman"/>
          <w:sz w:val="24"/>
          <w:szCs w:val="24"/>
          <w:lang w:eastAsia="ru-RU"/>
        </w:rPr>
      </w:pPr>
      <w:r w:rsidRPr="008462D3">
        <w:rPr>
          <w:rFonts w:ascii="Times New Roman" w:eastAsia="Times New Roman" w:hAnsi="Times New Roman" w:cs="Times New Roman"/>
          <w:color w:val="000000"/>
          <w:sz w:val="24"/>
          <w:szCs w:val="24"/>
          <w:lang w:eastAsia="ru-RU"/>
        </w:rPr>
        <w:t>Нет, пожалуй, радиолюбителя-конструктора, который, овладев «азами» цифровой техники, не принялся бы за постройку электронных часов. Нет таких, уверены, и среди наших читателей.</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t>Электронные часы, ставшие сегодня постоянными спутниками нашей жизни, весьма разнообразны по внешнему виду и конструктивному выполнению: наручные, настольные, настенные, уличные и вокзальные общественного пользования, с календарем, сигнальными и другими дополнительными устройствами. Что же касается самой электронной основы, то для всех разновидностей часов она принципиально одинакова, что и иллюстрирует структурная схема, представленная на рис. 94.</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4762500" cy="3810000"/>
            <wp:effectExtent l="19050" t="0" r="0" b="0"/>
            <wp:docPr id="1" name="Рисунок 1" descr="http://www.radiomir.sinor.ru/nn/chas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adiomir.sinor.ru/nn/chasi.gif"/>
                    <pic:cNvPicPr>
                      <a:picLocks noChangeAspect="1" noChangeArrowheads="1"/>
                    </pic:cNvPicPr>
                  </pic:nvPicPr>
                  <pic:blipFill>
                    <a:blip r:embed="rId4" cstate="print"/>
                    <a:srcRect/>
                    <a:stretch>
                      <a:fillRect/>
                    </a:stretch>
                  </pic:blipFill>
                  <pic:spPr bwMode="auto">
                    <a:xfrm>
                      <a:off x="0" y="0"/>
                      <a:ext cx="4762500" cy="3810000"/>
                    </a:xfrm>
                    <a:prstGeom prst="rect">
                      <a:avLst/>
                    </a:prstGeom>
                    <a:noFill/>
                    <a:ln w="9525">
                      <a:noFill/>
                      <a:miter lim="800000"/>
                      <a:headEnd/>
                      <a:tailEnd/>
                    </a:ln>
                  </pic:spPr>
                </pic:pic>
              </a:graphicData>
            </a:graphic>
          </wp:inline>
        </w:drawing>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t>«Сердцем» электронных часов   любой разновидности служит генератор импульсов, задающий им требуемый ритм работы. Частота импульсов задающего генератора стабилизирована, как правило, кварцевым резонатором. За генератором следует делитель частоты, обычно многоразрядный, делящий частоту генератора не менее чем до 1 Гц. По принципу построения и работы этот узел электронных часов подобен аналогичной части частотомера на микросхемах серии К155.</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t>Импульсы частотой 1Гц, соответствующие секундам времени, поступают на вход счетчиков секундных, минутных и часовых импульсов. Кодовые состояния счетчиков дешифраторы преобразуют в сигналы управления цифровыми индикаторами текущего времени. Весь этот узел электронных часов, регулируемый элементами установки текущего времени, работает принципиально так же, как счетчики импульсов с блоками цифровой информации описанных нами секундомера и частотомеров.</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t>Такова, повторяем, структурная схема всех электронных часов. Различаются же они главным образом типом используемых в них микросхем и индикаторов.</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t>Предлагаем вашему вниманию три варианта электронных часов: на микросхемах серии К155, на микросхемах серии К176 и часы- будильник из набора деталей «Старт». Первый и третий варианты предлагаем для конструирования, а второй — для знакомства с устройством и работой одной из моделей настольных часов, выпускаемых нашей электронной промышленностью.</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r>
      <w:r w:rsidRPr="008462D3">
        <w:rPr>
          <w:rFonts w:ascii="Times New Roman" w:eastAsia="Times New Roman" w:hAnsi="Times New Roman" w:cs="Times New Roman"/>
          <w:color w:val="000000"/>
          <w:sz w:val="24"/>
          <w:szCs w:val="24"/>
          <w:lang w:eastAsia="ru-RU"/>
        </w:rPr>
        <w:lastRenderedPageBreak/>
        <w:t>Итак...</w:t>
      </w:r>
      <w:r w:rsidRPr="008462D3">
        <w:rPr>
          <w:rFonts w:ascii="Times New Roman" w:eastAsia="Times New Roman" w:hAnsi="Times New Roman" w:cs="Times New Roman"/>
          <w:sz w:val="24"/>
          <w:szCs w:val="24"/>
          <w:lang w:eastAsia="ru-RU"/>
        </w:rPr>
        <w:t xml:space="preserve"> </w:t>
      </w:r>
      <w:r w:rsidRPr="008462D3">
        <w:rPr>
          <w:rFonts w:ascii="Times New Roman" w:eastAsia="Times New Roman" w:hAnsi="Times New Roman" w:cs="Times New Roman"/>
          <w:sz w:val="24"/>
          <w:szCs w:val="24"/>
          <w:lang w:eastAsia="ru-RU"/>
        </w:rPr>
        <w:br/>
        <w:t xml:space="preserve">  </w:t>
      </w:r>
    </w:p>
    <w:p w:rsidR="008462D3" w:rsidRPr="008462D3" w:rsidRDefault="008462D3" w:rsidP="008462D3">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8462D3">
        <w:rPr>
          <w:rFonts w:ascii="Times New Roman" w:eastAsia="Times New Roman" w:hAnsi="Times New Roman" w:cs="Times New Roman"/>
          <w:b/>
          <w:bCs/>
          <w:color w:val="000000"/>
          <w:sz w:val="27"/>
          <w:szCs w:val="27"/>
          <w:lang w:eastAsia="ru-RU"/>
        </w:rPr>
        <w:t>НА МИКРОСХЕМАХ СЕРИИ К155</w:t>
      </w:r>
    </w:p>
    <w:p w:rsidR="003231D8" w:rsidRDefault="008462D3" w:rsidP="00FB6182">
      <w:pPr>
        <w:jc w:val="center"/>
      </w:pPr>
      <w:r w:rsidRPr="008462D3">
        <w:rPr>
          <w:rFonts w:ascii="Times New Roman" w:eastAsia="Times New Roman" w:hAnsi="Times New Roman" w:cs="Times New Roman"/>
          <w:sz w:val="24"/>
          <w:szCs w:val="24"/>
          <w:lang w:eastAsia="ru-RU"/>
        </w:rPr>
        <w:t xml:space="preserve">Принципиальная схема этого варианта электронных часов показана на рис. 95. </w:t>
      </w:r>
      <w:r w:rsidRPr="008462D3">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6191250" cy="7295309"/>
            <wp:effectExtent l="19050" t="0" r="0" b="0"/>
            <wp:docPr id="2" name="Рисунок 2" descr="http://www.radiomir.sinor.ru/nn/chasi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adiomir.sinor.ru/nn/chasi2.gif"/>
                    <pic:cNvPicPr>
                      <a:picLocks noChangeAspect="1" noChangeArrowheads="1"/>
                    </pic:cNvPicPr>
                  </pic:nvPicPr>
                  <pic:blipFill>
                    <a:blip r:embed="rId5" cstate="print"/>
                    <a:srcRect/>
                    <a:stretch>
                      <a:fillRect/>
                    </a:stretch>
                  </pic:blipFill>
                  <pic:spPr bwMode="auto">
                    <a:xfrm>
                      <a:off x="0" y="0"/>
                      <a:ext cx="6196884" cy="7301948"/>
                    </a:xfrm>
                    <a:prstGeom prst="rect">
                      <a:avLst/>
                    </a:prstGeom>
                    <a:noFill/>
                    <a:ln w="9525">
                      <a:noFill/>
                      <a:miter lim="800000"/>
                      <a:headEnd/>
                      <a:tailEnd/>
                    </a:ln>
                  </pic:spPr>
                </pic:pic>
              </a:graphicData>
            </a:graphic>
          </wp:inline>
        </w:drawing>
      </w:r>
      <w:r w:rsidRPr="008462D3">
        <w:rPr>
          <w:rFonts w:ascii="Times New Roman" w:eastAsia="Times New Roman" w:hAnsi="Times New Roman" w:cs="Times New Roman"/>
          <w:sz w:val="24"/>
          <w:szCs w:val="24"/>
          <w:lang w:eastAsia="ru-RU"/>
        </w:rPr>
        <w:br/>
        <w:t xml:space="preserve">Элементы DD1.1—DD1.3 и кварцевый резонатор ZQ1 образуют задающий генератор импульсов, частота следования которых определяется собственной частотой резонатора—100 кГц. Эту частоту импульсов, формируемых на выходе генератора, при настройке </w:t>
      </w:r>
      <w:r w:rsidRPr="008462D3">
        <w:rPr>
          <w:rFonts w:ascii="Times New Roman" w:eastAsia="Times New Roman" w:hAnsi="Times New Roman" w:cs="Times New Roman"/>
          <w:sz w:val="24"/>
          <w:szCs w:val="24"/>
          <w:lang w:eastAsia="ru-RU"/>
        </w:rPr>
        <w:lastRenderedPageBreak/>
        <w:t xml:space="preserve">часов устанавливают грубо—подборкой конденсатора С1, а точно—подстроечным конденсатором СЗ. Через элемент DD1.4, включенный инвертором, импульсы генератора поступают на вход пятиступенного делителя частоты, образованного микросхемами DD2—DD6. Каждая из ступеней представляет собой декадный счетчик. Это значит, что первый из них делит частоту генератора на 10, второй—еще на 10, третий—еще на 10 и т. д. В результате на выходе делителя (вывод 5 микросхемы DD6) формируются импульсы, следующие с частотой I Гц, что соответствует секундным импульсам, которые далее поступают на вход шестиразрядного счетчика на микросхемах DD7—DD12. </w:t>
      </w:r>
      <w:r w:rsidRPr="008462D3">
        <w:rPr>
          <w:rFonts w:ascii="Times New Roman" w:eastAsia="Times New Roman" w:hAnsi="Times New Roman" w:cs="Times New Roman"/>
          <w:sz w:val="24"/>
          <w:szCs w:val="24"/>
          <w:lang w:eastAsia="ru-RU"/>
        </w:rPr>
        <w:br/>
        <w:t xml:space="preserve">Микросхемы DD7, DD9 и DD11 действуют как двоично-десятичные последовательные   счетчики, работающие в коде 1-2-4-8, то есть являются счетчиками единиц секундных, единиц минутных и единиц часовых импульсов. Микросхемы DD8 и DD10 работают как делители частоты на 6, поэтому на их выходах формируются импульсы десятков секунд и десятков минут. Микросхема DD12 вырабатывает импульсы десятков часов (0, 1, 2). Когда индикаторы HGl—HG6 показывают 23 ч 59 мин 59 с и затем на вход С1 микросхемы DD7 поступает очередной секундный импульс, в этот момент на входах R0 микросхем DD11 и DD12 появляется напряжение высокого уровня, которое переключает эти микросхемы в нулевое состояние, и индикаторы часов покажут 00.00.00. С этого момента начинается отсчет времени следующих суток. </w:t>
      </w:r>
      <w:r w:rsidRPr="008462D3">
        <w:rPr>
          <w:rFonts w:ascii="Times New Roman" w:eastAsia="Times New Roman" w:hAnsi="Times New Roman" w:cs="Times New Roman"/>
          <w:sz w:val="24"/>
          <w:szCs w:val="24"/>
          <w:lang w:eastAsia="ru-RU"/>
        </w:rPr>
        <w:br/>
        <w:t xml:space="preserve">Показания текущего времени устанавливают кнопками SB1, SB2 и SB3. При нажатии на кнопку SB1 «Часы» с. выхода счетчика DD3 делителя частоты генератора на вход С1 счетчика DD7 поступают импульсы частотой 1 кГц, тысячекратно ускоряющие «ход» часов. Показание текущих минут времени устанавливают нажатием на кнопку SB2 «Минуты». При этом с выхода счетчика DD4 на тот же вход счетчика DD7 поступают импульсы частотой 100 Гц. стократно ускоряющие «ход» часов. Счетчиком секунд управляют нажатием на кнопку SB3 &lt;Секунды». при этом показания секунд обнуляются. </w:t>
      </w:r>
      <w:r w:rsidRPr="008462D3">
        <w:rPr>
          <w:rFonts w:ascii="Times New Roman" w:eastAsia="Times New Roman" w:hAnsi="Times New Roman" w:cs="Times New Roman"/>
          <w:sz w:val="24"/>
          <w:szCs w:val="24"/>
          <w:lang w:eastAsia="ru-RU"/>
        </w:rPr>
        <w:br/>
        <w:t xml:space="preserve">После сборки часов по показаниям индикаторов HGl и HG2 в момент шестого сигнала при поверке времени по радио определяют неточность хода часов и производят соответствующую корректировку частоты задающего генератора. Если часы отстают, это значит, что собственная частота резонатора, а значит, и частота импульсов на выходе задающего генератора, оказалась несколько меньше номинальной. В этом случае емкость подстроечного конденсатора СЗ уменьшают. Если, наоборот, часы спешат, частоту генератора подстраивают тоже конденсатором СЗ, но включив его параллельно резонатору. </w:t>
      </w:r>
      <w:r w:rsidRPr="008462D3">
        <w:rPr>
          <w:rFonts w:ascii="Times New Roman" w:eastAsia="Times New Roman" w:hAnsi="Times New Roman" w:cs="Times New Roman"/>
          <w:sz w:val="24"/>
          <w:szCs w:val="24"/>
          <w:lang w:eastAsia="ru-RU"/>
        </w:rPr>
        <w:br/>
        <w:t xml:space="preserve">Для питания этого варианта часов можно использовать сетевой блок питания частотомера на микросхемах серии К155 (см. рис. 77). </w:t>
      </w:r>
      <w:r w:rsidRPr="008462D3">
        <w:rPr>
          <w:rFonts w:ascii="Times New Roman" w:eastAsia="Times New Roman" w:hAnsi="Times New Roman" w:cs="Times New Roman"/>
          <w:sz w:val="24"/>
          <w:szCs w:val="24"/>
          <w:lang w:eastAsia="ru-RU"/>
        </w:rPr>
        <w:br/>
        <w:t xml:space="preserve">Печатная плата часов, выполненная из фольгированного стеклотекстолита, и монтаж деталей на ней показаны на рис. 96. Чтобы уменьшить число пересечений печатных проводников, провода цепи питания микросхем DD7—DD18 размещены на плате со стороны деталей. К ним же припаяны и блокировочные конденсаторы С4, С5. Все резисторы,  кроме R6—R11, могут быть МЛТ-0,25 Подстроечный конденсатор СЗ—КПК-1, кнопочные переключатели SBl—SB3—П2K. </w:t>
      </w:r>
      <w:r w:rsidRPr="008462D3">
        <w:rPr>
          <w:rFonts w:ascii="Times New Roman" w:eastAsia="Times New Roman" w:hAnsi="Times New Roman" w:cs="Times New Roman"/>
          <w:sz w:val="24"/>
          <w:szCs w:val="24"/>
          <w:lang w:eastAsia="ru-RU"/>
        </w:rPr>
        <w:br/>
        <w:t xml:space="preserve">Индикаторы HG1—HG6 вместе с резисторами R6—R11, ограничивающими анодный ток индикаторов, можно смонтировать на отдельной плате и соединить ее с выходами дешифраторов DD13— DD18. Но гибкие выводы индикаторов, предварительно надев на них изолирующие трубки, можно припаять и непосредственно к соответствующим им выходам дешифраторов. В этом случае на монтажной плате вдоль передней кромки </w:t>
      </w:r>
      <w:r w:rsidRPr="008462D3">
        <w:rPr>
          <w:rFonts w:ascii="Times New Roman" w:eastAsia="Times New Roman" w:hAnsi="Times New Roman" w:cs="Times New Roman"/>
          <w:sz w:val="24"/>
          <w:szCs w:val="24"/>
          <w:lang w:eastAsia="ru-RU"/>
        </w:rPr>
        <w:lastRenderedPageBreak/>
        <w:t xml:space="preserve">следует предусмотреть контактные площадки для пайки резисторов R6—R11. </w:t>
      </w:r>
      <w:r w:rsidRPr="008462D3">
        <w:rPr>
          <w:rFonts w:ascii="Times New Roman" w:eastAsia="Times New Roman" w:hAnsi="Times New Roman" w:cs="Times New Roman"/>
          <w:sz w:val="24"/>
          <w:szCs w:val="24"/>
          <w:lang w:eastAsia="ru-RU"/>
        </w:rPr>
        <w:br/>
        <w:t xml:space="preserve">Конструкция корпуса часов произвольная. Индикатор HG6 на табло должен быть крайним слева, а HG1—крайним справа. Табло .снаружи следует прикрыть пластиной органического стекла синего или зеленого цвета. Кнопочные переключатели можно разместить на верхней или одной из боковых стенок корпуса. </w:t>
      </w:r>
      <w:r w:rsidRPr="008462D3">
        <w:rPr>
          <w:rFonts w:ascii="Times New Roman" w:eastAsia="Times New Roman" w:hAnsi="Times New Roman" w:cs="Times New Roman"/>
          <w:sz w:val="24"/>
          <w:szCs w:val="24"/>
          <w:lang w:eastAsia="ru-RU"/>
        </w:rPr>
        <w:br/>
        <w:t xml:space="preserve">Какие дополнения или изменения можно внести в электронные часы такого варианта? </w:t>
      </w:r>
      <w:r w:rsidRPr="008462D3">
        <w:rPr>
          <w:rFonts w:ascii="Times New Roman" w:eastAsia="Times New Roman" w:hAnsi="Times New Roman" w:cs="Times New Roman"/>
          <w:sz w:val="24"/>
          <w:szCs w:val="24"/>
          <w:lang w:eastAsia="ru-RU"/>
        </w:rPr>
        <w:br/>
        <w:t xml:space="preserve">Для того чтобы зрительно было легче отделить показания часов, минут и секунд, между парами индикаторов HG6 и HG5, HG4 и HG3, HG2 и HGl можно разместить коммутаторные лампы КМ24-35 или КМ24-90 торцами баллонов вперед и питать их нити накала переменным напряжением, снимаемым с обмотки трансформатора сетевого блока, предназначаемой для выпрямителя питания микросхем (на рис. 77—-обмотка II).   Постоянное свечение этих ламп (с некоторым недокалом) будет указывать на включение питания. Впрочем, функцию разделительных точек могут выполнять знаки запятых, имеющиеся в индикаторах ИН8-2. Для этого надо лишь соединить соответствующие выводы индикаторов HG6 и HG4 с общим проводом часов. </w:t>
      </w:r>
      <w:r w:rsidRPr="008462D3">
        <w:rPr>
          <w:rFonts w:ascii="Times New Roman" w:eastAsia="Times New Roman" w:hAnsi="Times New Roman" w:cs="Times New Roman"/>
          <w:sz w:val="24"/>
          <w:szCs w:val="24"/>
          <w:lang w:eastAsia="ru-RU"/>
        </w:rPr>
        <w:br/>
        <w:t xml:space="preserve">Индикаторы ИН8-2 можно заменить другими газоразрядными из серии ИН, например, индикаторами ИН8, ИН14, учтя, конечно, разницу в их цоколевке. С целью же упрощения часов индикаторы секунд HG1 и HG2 можно исключить; вместе с ними оказываются излишними и дешифраторы DD13, DD14. </w:t>
      </w:r>
      <w:r w:rsidRPr="008462D3">
        <w:rPr>
          <w:rFonts w:ascii="Times New Roman" w:eastAsia="Times New Roman" w:hAnsi="Times New Roman" w:cs="Times New Roman"/>
          <w:sz w:val="24"/>
          <w:szCs w:val="24"/>
          <w:lang w:eastAsia="ru-RU"/>
        </w:rPr>
        <w:br/>
        <w:t>Вообще же, в этом варианте часов вместо высоковольтных газоразрядных цифровых индикаторов можно использовать индикаторы семиэлементные — полупроводниковые или люминесцентные, заменив при этом и высоковольтные дешифраторы К155ИД1 на низковольтные К514ИД1 или К514ИД2. О таких вариантах блока цифровой индикации мы уже рассказывали ранее (см. с. 87).</w:t>
      </w:r>
    </w:p>
    <w:sectPr w:rsidR="003231D8" w:rsidSect="003231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462D3"/>
    <w:rsid w:val="003231D8"/>
    <w:rsid w:val="008462D3"/>
    <w:rsid w:val="00FB61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8"/>
  </w:style>
  <w:style w:type="paragraph" w:styleId="2">
    <w:name w:val="heading 2"/>
    <w:basedOn w:val="a"/>
    <w:link w:val="20"/>
    <w:uiPriority w:val="9"/>
    <w:qFormat/>
    <w:rsid w:val="008462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462D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462D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462D3"/>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8462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62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15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1137</Words>
  <Characters>6487</Characters>
  <Application>Microsoft Office Word</Application>
  <DocSecurity>0</DocSecurity>
  <Lines>54</Lines>
  <Paragraphs>15</Paragraphs>
  <ScaleCrop>false</ScaleCrop>
  <Company/>
  <LinksUpToDate>false</LinksUpToDate>
  <CharactersWithSpaces>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и Ольга</dc:creator>
  <cp:lastModifiedBy>Михаил и Ольга</cp:lastModifiedBy>
  <cp:revision>2</cp:revision>
  <dcterms:created xsi:type="dcterms:W3CDTF">2009-11-26T15:37:00Z</dcterms:created>
  <dcterms:modified xsi:type="dcterms:W3CDTF">2009-11-26T15:39:00Z</dcterms:modified>
</cp:coreProperties>
</file>